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C1FE" w14:textId="77777777" w:rsidR="001C6AEC" w:rsidRPr="00576417" w:rsidRDefault="001C6AEC" w:rsidP="001C6AEC">
      <w:pPr>
        <w:rPr>
          <w:rFonts w:ascii="Century Gothic" w:hAnsi="Century Gothic"/>
          <w:sz w:val="20"/>
          <w:szCs w:val="20"/>
          <w:lang w:val="es-ES"/>
        </w:rPr>
      </w:pPr>
      <w:r w:rsidRPr="00576417">
        <w:rPr>
          <w:rFonts w:ascii="Century Gothic" w:hAnsi="Century Gothic"/>
          <w:sz w:val="20"/>
          <w:szCs w:val="20"/>
          <w:lang w:val="es-ES"/>
        </w:rPr>
        <w:t xml:space="preserve">Bogotá, </w:t>
      </w:r>
      <w:r w:rsidR="00980C57">
        <w:rPr>
          <w:rFonts w:ascii="Century Gothic" w:hAnsi="Century Gothic"/>
          <w:sz w:val="20"/>
          <w:szCs w:val="20"/>
          <w:lang w:val="es-ES"/>
        </w:rPr>
        <w:t>mayo de 2022</w:t>
      </w:r>
    </w:p>
    <w:p w14:paraId="2485EBC4" w14:textId="77777777" w:rsidR="001C6AEC" w:rsidRPr="00576417" w:rsidRDefault="001C6AEC" w:rsidP="001C6AEC">
      <w:pPr>
        <w:rPr>
          <w:rFonts w:ascii="Century Gothic" w:hAnsi="Century Gothic"/>
          <w:sz w:val="20"/>
          <w:szCs w:val="20"/>
          <w:lang w:val="es-ES"/>
        </w:rPr>
      </w:pPr>
    </w:p>
    <w:p w14:paraId="40B28469" w14:textId="77777777" w:rsidR="001C6AEC" w:rsidRPr="00576417" w:rsidRDefault="001C6AEC" w:rsidP="001C6AEC">
      <w:pPr>
        <w:rPr>
          <w:rFonts w:ascii="Century Gothic" w:hAnsi="Century Gothic"/>
          <w:sz w:val="20"/>
          <w:szCs w:val="20"/>
          <w:lang w:val="es-ES"/>
        </w:rPr>
      </w:pPr>
      <w:r w:rsidRPr="00576417">
        <w:rPr>
          <w:rFonts w:ascii="Century Gothic" w:hAnsi="Century Gothic"/>
          <w:sz w:val="20"/>
          <w:szCs w:val="20"/>
          <w:lang w:val="es-ES"/>
        </w:rPr>
        <w:t xml:space="preserve">Señor </w:t>
      </w:r>
    </w:p>
    <w:p w14:paraId="1B8E918E" w14:textId="77777777" w:rsidR="001C6AEC" w:rsidRPr="00DA25F9" w:rsidRDefault="001C6AEC" w:rsidP="001C6AEC">
      <w:pPr>
        <w:rPr>
          <w:rFonts w:ascii="Century Gothic" w:hAnsi="Century Gothic"/>
          <w:b/>
          <w:sz w:val="20"/>
          <w:szCs w:val="20"/>
          <w:lang w:val="es-ES"/>
        </w:rPr>
      </w:pPr>
      <w:r w:rsidRPr="00DA25F9">
        <w:rPr>
          <w:rFonts w:ascii="Century Gothic" w:hAnsi="Century Gothic"/>
          <w:b/>
          <w:sz w:val="20"/>
          <w:szCs w:val="20"/>
          <w:lang w:val="es-ES"/>
        </w:rPr>
        <w:t xml:space="preserve">JULIO CESAR TRIANA </w:t>
      </w:r>
    </w:p>
    <w:p w14:paraId="4772AD28" w14:textId="77777777" w:rsidR="001C6AEC" w:rsidRPr="00576417" w:rsidRDefault="001C6AEC" w:rsidP="001C6AEC">
      <w:pPr>
        <w:jc w:val="both"/>
        <w:rPr>
          <w:rFonts w:ascii="Century Gothic" w:hAnsi="Century Gothic" w:cs="Arial"/>
          <w:sz w:val="20"/>
          <w:szCs w:val="20"/>
        </w:rPr>
      </w:pPr>
      <w:r w:rsidRPr="00576417">
        <w:rPr>
          <w:rFonts w:ascii="Century Gothic" w:hAnsi="Century Gothic" w:cs="Arial"/>
          <w:sz w:val="20"/>
          <w:szCs w:val="20"/>
        </w:rPr>
        <w:t>Presidente Comisión Primera- Cámara de Representantes</w:t>
      </w:r>
    </w:p>
    <w:p w14:paraId="1569B6B1" w14:textId="77777777" w:rsidR="001C6AEC" w:rsidRPr="00576417" w:rsidRDefault="001C6AEC" w:rsidP="001C6AEC">
      <w:pPr>
        <w:jc w:val="both"/>
        <w:rPr>
          <w:rFonts w:ascii="Century Gothic" w:hAnsi="Century Gothic" w:cs="Arial"/>
          <w:sz w:val="20"/>
          <w:szCs w:val="20"/>
        </w:rPr>
      </w:pPr>
      <w:r w:rsidRPr="00576417">
        <w:rPr>
          <w:rFonts w:ascii="Century Gothic" w:hAnsi="Century Gothic" w:cs="Arial"/>
          <w:sz w:val="20"/>
          <w:szCs w:val="20"/>
        </w:rPr>
        <w:t>Ciudad</w:t>
      </w:r>
    </w:p>
    <w:p w14:paraId="13927201" w14:textId="77777777" w:rsidR="001C6AEC" w:rsidRPr="00576417" w:rsidRDefault="001C6AEC" w:rsidP="001C6AEC">
      <w:pPr>
        <w:rPr>
          <w:rFonts w:ascii="Century Gothic" w:hAnsi="Century Gothic" w:cs="Times New Roman"/>
          <w:b/>
          <w:sz w:val="20"/>
          <w:szCs w:val="20"/>
          <w:lang w:val="es-ES"/>
        </w:rPr>
      </w:pPr>
    </w:p>
    <w:p w14:paraId="742C51B3" w14:textId="77777777" w:rsidR="001C6AEC" w:rsidRPr="00866428" w:rsidRDefault="001C6AEC" w:rsidP="001C6AEC">
      <w:pPr>
        <w:shd w:val="clear" w:color="auto" w:fill="FFFFFF"/>
        <w:ind w:left="1276"/>
        <w:jc w:val="right"/>
        <w:rPr>
          <w:rFonts w:ascii="Century Gothic" w:eastAsia="Calibri" w:hAnsi="Century Gothic" w:cs="Arial"/>
          <w:b/>
          <w:sz w:val="20"/>
          <w:szCs w:val="20"/>
        </w:rPr>
      </w:pPr>
      <w:r w:rsidRPr="00866428">
        <w:rPr>
          <w:rFonts w:ascii="Century Gothic" w:hAnsi="Century Gothic" w:cs="Times New Roman"/>
          <w:b/>
          <w:sz w:val="20"/>
          <w:szCs w:val="20"/>
          <w:lang w:val="es-ES"/>
        </w:rPr>
        <w:t>Ref. Observación a Ponencia Proyecto de Ley</w:t>
      </w:r>
      <w:r w:rsidRPr="00866428">
        <w:rPr>
          <w:rFonts w:ascii="Century Gothic" w:eastAsia="Calibri" w:hAnsi="Century Gothic" w:cs="Arial"/>
          <w:b/>
          <w:sz w:val="20"/>
          <w:szCs w:val="20"/>
        </w:rPr>
        <w:t xml:space="preserve"> 211 de 2021 Cámara acumulado con el Proyecto de Ley 314 de 2021 Cámara</w:t>
      </w:r>
    </w:p>
    <w:p w14:paraId="634728DA" w14:textId="77777777" w:rsidR="001C6AEC" w:rsidRPr="00576417" w:rsidRDefault="001C6AEC" w:rsidP="001C6AEC">
      <w:pPr>
        <w:shd w:val="clear" w:color="auto" w:fill="FFFFFF"/>
        <w:ind w:left="1276"/>
        <w:jc w:val="right"/>
        <w:rPr>
          <w:rFonts w:ascii="Century Gothic" w:eastAsia="Calibri" w:hAnsi="Century Gothic" w:cs="Arial"/>
          <w:sz w:val="20"/>
          <w:szCs w:val="20"/>
        </w:rPr>
      </w:pPr>
    </w:p>
    <w:p w14:paraId="3BF71188" w14:textId="77777777" w:rsidR="001C6AEC" w:rsidRPr="00576417" w:rsidRDefault="001C6AEC" w:rsidP="001C6AEC">
      <w:pPr>
        <w:shd w:val="clear" w:color="auto" w:fill="FFFFFF"/>
        <w:ind w:left="1276"/>
        <w:jc w:val="right"/>
        <w:rPr>
          <w:rFonts w:ascii="Century Gothic" w:eastAsia="Calibri" w:hAnsi="Century Gothic" w:cs="Arial"/>
          <w:sz w:val="20"/>
          <w:szCs w:val="20"/>
        </w:rPr>
      </w:pPr>
    </w:p>
    <w:p w14:paraId="10685C2F" w14:textId="77777777" w:rsidR="001C6AEC" w:rsidRPr="00576417" w:rsidRDefault="001C6AEC" w:rsidP="001C6AEC">
      <w:pPr>
        <w:shd w:val="clear" w:color="auto" w:fill="FFFFFF"/>
        <w:jc w:val="both"/>
        <w:rPr>
          <w:rFonts w:ascii="Century Gothic" w:eastAsia="Calibri" w:hAnsi="Century Gothic" w:cs="Arial"/>
          <w:sz w:val="20"/>
          <w:szCs w:val="20"/>
        </w:rPr>
      </w:pPr>
      <w:r w:rsidRPr="00576417">
        <w:rPr>
          <w:rFonts w:ascii="Century Gothic" w:eastAsia="Calibri" w:hAnsi="Century Gothic" w:cs="Arial"/>
          <w:sz w:val="20"/>
          <w:szCs w:val="20"/>
        </w:rPr>
        <w:t>En relación con el Proyecto de Ley de la referencia, me permito comunicar que suscribo la ponencia positiva para primer debate, con las siguientes observaciones</w:t>
      </w:r>
      <w:r>
        <w:rPr>
          <w:rFonts w:ascii="Century Gothic" w:eastAsia="Calibri" w:hAnsi="Century Gothic" w:cs="Arial"/>
          <w:sz w:val="20"/>
          <w:szCs w:val="20"/>
        </w:rPr>
        <w:t xml:space="preserve"> relacionadas con las </w:t>
      </w:r>
      <w:proofErr w:type="spellStart"/>
      <w:r>
        <w:rPr>
          <w:rFonts w:ascii="Century Gothic" w:eastAsia="Calibri" w:hAnsi="Century Gothic" w:cs="Arial"/>
          <w:sz w:val="20"/>
          <w:szCs w:val="20"/>
        </w:rPr>
        <w:t>penitenciarias</w:t>
      </w:r>
      <w:proofErr w:type="spellEnd"/>
      <w:r>
        <w:rPr>
          <w:rFonts w:ascii="Century Gothic" w:eastAsia="Calibri" w:hAnsi="Century Gothic" w:cs="Arial"/>
          <w:sz w:val="20"/>
          <w:szCs w:val="20"/>
        </w:rPr>
        <w:t xml:space="preserve"> productivas que propone el proyecto de ley</w:t>
      </w:r>
      <w:r w:rsidRPr="00576417">
        <w:rPr>
          <w:rFonts w:ascii="Century Gothic" w:eastAsia="Calibri" w:hAnsi="Century Gothic" w:cs="Arial"/>
          <w:sz w:val="20"/>
          <w:szCs w:val="20"/>
        </w:rPr>
        <w:t xml:space="preserve">: </w:t>
      </w:r>
    </w:p>
    <w:p w14:paraId="0EA53F62" w14:textId="77777777" w:rsidR="001C6AEC" w:rsidRPr="00576417" w:rsidRDefault="001C6AEC" w:rsidP="001C6AEC">
      <w:pPr>
        <w:pStyle w:val="Prrafodelista"/>
        <w:shd w:val="clear" w:color="auto" w:fill="FFFFFF"/>
        <w:jc w:val="both"/>
        <w:rPr>
          <w:rFonts w:ascii="Century Gothic" w:eastAsia="Calibri" w:hAnsi="Century Gothic" w:cs="Arial"/>
          <w:sz w:val="20"/>
          <w:szCs w:val="20"/>
        </w:rPr>
      </w:pPr>
    </w:p>
    <w:p w14:paraId="747D50F0" w14:textId="77777777" w:rsidR="001C6AEC" w:rsidRPr="00DE1984" w:rsidRDefault="001C6AEC" w:rsidP="001C6AEC">
      <w:pPr>
        <w:pStyle w:val="Prrafodelista"/>
        <w:numPr>
          <w:ilvl w:val="0"/>
          <w:numId w:val="1"/>
        </w:numPr>
        <w:shd w:val="clear" w:color="auto" w:fill="FFFFFF"/>
        <w:jc w:val="both"/>
        <w:rPr>
          <w:rFonts w:ascii="Century Gothic" w:eastAsia="Calibri" w:hAnsi="Century Gothic" w:cs="Arial"/>
          <w:sz w:val="20"/>
          <w:szCs w:val="20"/>
        </w:rPr>
      </w:pPr>
      <w:r w:rsidRPr="004733FC">
        <w:rPr>
          <w:rFonts w:ascii="Century Gothic" w:eastAsia="Calibri" w:hAnsi="Century Gothic" w:cs="Arial"/>
          <w:sz w:val="20"/>
          <w:szCs w:val="20"/>
        </w:rPr>
        <w:t xml:space="preserve">En relación la propuesta de las Alianzas Público Privadas que se establece el artículo 18, preocupa la posibilidad de que la intervención privada por parte de las APP en los asuntos de organización de la infraestructura de las </w:t>
      </w:r>
      <w:proofErr w:type="spellStart"/>
      <w:r w:rsidRPr="004733FC">
        <w:rPr>
          <w:rFonts w:ascii="Century Gothic" w:eastAsia="Calibri" w:hAnsi="Century Gothic" w:cs="Arial"/>
          <w:sz w:val="20"/>
          <w:szCs w:val="20"/>
        </w:rPr>
        <w:t>penitenciarias</w:t>
      </w:r>
      <w:proofErr w:type="spellEnd"/>
      <w:r w:rsidRPr="004733FC">
        <w:rPr>
          <w:rFonts w:ascii="Century Gothic" w:eastAsia="Calibri" w:hAnsi="Century Gothic" w:cs="Arial"/>
          <w:sz w:val="20"/>
          <w:szCs w:val="20"/>
        </w:rPr>
        <w:t xml:space="preserve"> productivas se transforme en un incentivo negativo hacia el aumento de población en los establecimientos carcelarios. </w:t>
      </w:r>
    </w:p>
    <w:p w14:paraId="06970C30" w14:textId="77777777" w:rsidR="001C6AEC" w:rsidRPr="004733FC" w:rsidRDefault="001C6AEC" w:rsidP="001C6AEC">
      <w:pPr>
        <w:pStyle w:val="Prrafodelista"/>
        <w:shd w:val="clear" w:color="auto" w:fill="FFFFFF"/>
        <w:jc w:val="both"/>
        <w:rPr>
          <w:rFonts w:ascii="Century Gothic" w:eastAsia="Calibri" w:hAnsi="Century Gothic" w:cs="Arial"/>
          <w:sz w:val="20"/>
          <w:szCs w:val="20"/>
        </w:rPr>
      </w:pPr>
    </w:p>
    <w:p w14:paraId="6BBB50CC" w14:textId="77777777" w:rsidR="001C6AEC" w:rsidRPr="00576417" w:rsidRDefault="001C6AEC" w:rsidP="001C6AEC">
      <w:pPr>
        <w:pStyle w:val="Prrafodelista"/>
        <w:numPr>
          <w:ilvl w:val="0"/>
          <w:numId w:val="1"/>
        </w:numPr>
        <w:jc w:val="both"/>
        <w:rPr>
          <w:rFonts w:ascii="Century Gothic" w:eastAsia="Times New Roman" w:hAnsi="Century Gothic" w:cs="Times New Roman"/>
          <w:sz w:val="20"/>
          <w:szCs w:val="20"/>
          <w:lang w:val="es-CO" w:eastAsia="es-MX"/>
        </w:rPr>
      </w:pPr>
      <w:r w:rsidRPr="00576417">
        <w:rPr>
          <w:rFonts w:ascii="Century Gothic" w:eastAsia="Calibri" w:hAnsi="Century Gothic" w:cs="Arial"/>
          <w:sz w:val="20"/>
          <w:szCs w:val="20"/>
        </w:rPr>
        <w:t xml:space="preserve">Por otro lado, </w:t>
      </w:r>
      <w:r w:rsidRPr="00576417">
        <w:rPr>
          <w:rFonts w:ascii="Century Gothic" w:eastAsia="Times New Roman" w:hAnsi="Century Gothic" w:cs="Times New Roman"/>
          <w:sz w:val="20"/>
          <w:szCs w:val="20"/>
          <w:lang w:val="es-CO" w:eastAsia="es-MX"/>
        </w:rPr>
        <w:t>es necesario asegurar las condiciones m</w:t>
      </w:r>
      <w:r w:rsidRPr="00576417">
        <w:rPr>
          <w:rFonts w:ascii="Century Gothic" w:eastAsia="Helvetica" w:hAnsi="Century Gothic" w:cs="Helvetica"/>
          <w:sz w:val="20"/>
          <w:szCs w:val="20"/>
          <w:lang w:val="es-CO" w:eastAsia="es-MX"/>
        </w:rPr>
        <w:t>í</w:t>
      </w:r>
      <w:r w:rsidRPr="00576417">
        <w:rPr>
          <w:rFonts w:ascii="Century Gothic" w:eastAsia="Times New Roman" w:hAnsi="Century Gothic" w:cs="Times New Roman"/>
          <w:sz w:val="20"/>
          <w:szCs w:val="20"/>
          <w:lang w:val="es-CO" w:eastAsia="es-MX"/>
        </w:rPr>
        <w:t>nimas del derecho al trabajo de las personas privadas de la libertad, garantizando una remuneraci</w:t>
      </w:r>
      <w:r w:rsidRPr="00576417">
        <w:rPr>
          <w:rFonts w:ascii="Century Gothic" w:eastAsia="Helvetica" w:hAnsi="Century Gothic" w:cs="Helvetica"/>
          <w:sz w:val="20"/>
          <w:szCs w:val="20"/>
          <w:lang w:val="es-CO" w:eastAsia="es-MX"/>
        </w:rPr>
        <w:t>ó</w:t>
      </w:r>
      <w:r w:rsidRPr="00576417">
        <w:rPr>
          <w:rFonts w:ascii="Century Gothic" w:eastAsia="Times New Roman" w:hAnsi="Century Gothic" w:cs="Times New Roman"/>
          <w:sz w:val="20"/>
          <w:szCs w:val="20"/>
          <w:lang w:val="es-CO" w:eastAsia="es-MX"/>
        </w:rPr>
        <w:t>n equivalente al salario m</w:t>
      </w:r>
      <w:r w:rsidRPr="00576417">
        <w:rPr>
          <w:rFonts w:ascii="Century Gothic" w:eastAsia="Helvetica" w:hAnsi="Century Gothic" w:cs="Helvetica"/>
          <w:sz w:val="20"/>
          <w:szCs w:val="20"/>
          <w:lang w:val="es-CO" w:eastAsia="es-MX"/>
        </w:rPr>
        <w:t>í</w:t>
      </w:r>
      <w:r w:rsidRPr="00576417">
        <w:rPr>
          <w:rFonts w:ascii="Century Gothic" w:eastAsia="Times New Roman" w:hAnsi="Century Gothic" w:cs="Times New Roman"/>
          <w:sz w:val="20"/>
          <w:szCs w:val="20"/>
          <w:lang w:val="es-CO" w:eastAsia="es-MX"/>
        </w:rPr>
        <w:t xml:space="preserve">nimo legal mensual vigente y la cobertura a la seguridad social. </w:t>
      </w:r>
      <w:r w:rsidRPr="00576417">
        <w:rPr>
          <w:rFonts w:ascii="Century Gothic" w:eastAsia="Times New Roman" w:hAnsi="Century Gothic" w:cs="Times New Roman"/>
          <w:sz w:val="20"/>
          <w:szCs w:val="20"/>
          <w:lang w:eastAsia="es-MX"/>
        </w:rPr>
        <w:t>Esto, teniendo en cuenta que las utilidades para el sostenimiento de la participaci</w:t>
      </w:r>
      <w:r w:rsidRPr="00576417">
        <w:rPr>
          <w:rFonts w:ascii="Century Gothic" w:eastAsia="Helvetica" w:hAnsi="Century Gothic" w:cs="Helvetica"/>
          <w:sz w:val="20"/>
          <w:szCs w:val="20"/>
          <w:lang w:eastAsia="es-MX"/>
        </w:rPr>
        <w:t>ón</w:t>
      </w:r>
      <w:r w:rsidRPr="00576417">
        <w:rPr>
          <w:rFonts w:ascii="Century Gothic" w:eastAsia="Times New Roman" w:hAnsi="Century Gothic" w:cs="Times New Roman"/>
          <w:sz w:val="20"/>
          <w:szCs w:val="20"/>
          <w:lang w:eastAsia="es-MX"/>
        </w:rPr>
        <w:t xml:space="preserve"> de privados en las </w:t>
      </w:r>
      <w:proofErr w:type="spellStart"/>
      <w:r w:rsidRPr="00576417">
        <w:rPr>
          <w:rFonts w:ascii="Century Gothic" w:eastAsia="Times New Roman" w:hAnsi="Century Gothic" w:cs="Times New Roman"/>
          <w:sz w:val="20"/>
          <w:szCs w:val="20"/>
          <w:lang w:eastAsia="es-MX"/>
        </w:rPr>
        <w:t>penitenciarias</w:t>
      </w:r>
      <w:proofErr w:type="spellEnd"/>
      <w:r w:rsidRPr="00576417">
        <w:rPr>
          <w:rFonts w:ascii="Century Gothic" w:eastAsia="Times New Roman" w:hAnsi="Century Gothic" w:cs="Times New Roman"/>
          <w:sz w:val="20"/>
          <w:szCs w:val="20"/>
          <w:lang w:eastAsia="es-MX"/>
        </w:rPr>
        <w:t xml:space="preserve"> productivas no pueden obtenerse fruto de la disminuci</w:t>
      </w:r>
      <w:r w:rsidRPr="00576417">
        <w:rPr>
          <w:rFonts w:ascii="Century Gothic" w:eastAsia="Helvetica" w:hAnsi="Century Gothic" w:cs="Helvetica"/>
          <w:sz w:val="20"/>
          <w:szCs w:val="20"/>
          <w:lang w:eastAsia="es-MX"/>
        </w:rPr>
        <w:t>ón de los derechos laborales de esta población</w:t>
      </w:r>
      <w:r w:rsidRPr="00576417">
        <w:rPr>
          <w:rFonts w:ascii="Century Gothic" w:eastAsia="Times New Roman" w:hAnsi="Century Gothic" w:cs="Times New Roman"/>
          <w:sz w:val="20"/>
          <w:szCs w:val="20"/>
          <w:lang w:eastAsia="es-MX"/>
        </w:rPr>
        <w:t>.</w:t>
      </w:r>
    </w:p>
    <w:p w14:paraId="0C178744" w14:textId="77777777" w:rsidR="001C6AEC" w:rsidRPr="00576417" w:rsidRDefault="001C6AEC" w:rsidP="001C6AEC">
      <w:pPr>
        <w:jc w:val="both"/>
        <w:rPr>
          <w:rFonts w:ascii="Century Gothic" w:eastAsia="Times New Roman" w:hAnsi="Century Gothic" w:cs="Times New Roman"/>
          <w:sz w:val="20"/>
          <w:szCs w:val="20"/>
          <w:lang w:val="es-CO" w:eastAsia="es-MX"/>
        </w:rPr>
      </w:pPr>
    </w:p>
    <w:p w14:paraId="7DACF791" w14:textId="77777777" w:rsidR="001C6AEC" w:rsidRPr="00576417" w:rsidRDefault="001C6AEC" w:rsidP="001C6AEC">
      <w:pPr>
        <w:pStyle w:val="Prrafodelista"/>
        <w:jc w:val="both"/>
        <w:rPr>
          <w:rFonts w:ascii="Century Gothic" w:eastAsia="Times New Roman" w:hAnsi="Century Gothic" w:cs="Times New Roman"/>
          <w:sz w:val="20"/>
          <w:szCs w:val="20"/>
          <w:lang w:val="es-CO" w:eastAsia="es-MX"/>
        </w:rPr>
      </w:pPr>
      <w:r w:rsidRPr="00576417">
        <w:rPr>
          <w:rFonts w:ascii="Century Gothic" w:hAnsi="Century Gothic" w:cs="Times New Roman"/>
          <w:sz w:val="20"/>
          <w:szCs w:val="20"/>
          <w:lang w:val="es-ES"/>
        </w:rPr>
        <w:t xml:space="preserve">En ese sentido, se debe propender por la inclusión de la </w:t>
      </w:r>
      <w:r w:rsidRPr="00576417">
        <w:rPr>
          <w:rFonts w:ascii="Century Gothic" w:eastAsia="Times New Roman" w:hAnsi="Century Gothic" w:cs="Times New Roman"/>
          <w:sz w:val="20"/>
          <w:szCs w:val="20"/>
          <w:lang w:val="es-CO" w:eastAsia="es-MX"/>
        </w:rPr>
        <w:t xml:space="preserve">hoja de ruta para la elaboración de programas de rehabilitación realizada por la Oficina de las Naciones Unidas contras las Drogas y el Delito la cual incluye: </w:t>
      </w:r>
    </w:p>
    <w:p w14:paraId="6FA27AE5" w14:textId="77777777" w:rsidR="001C6AEC" w:rsidRPr="00576417" w:rsidRDefault="001C6AEC" w:rsidP="001C6AEC">
      <w:pPr>
        <w:pStyle w:val="Prrafodelista"/>
        <w:numPr>
          <w:ilvl w:val="0"/>
          <w:numId w:val="2"/>
        </w:numPr>
        <w:jc w:val="both"/>
        <w:rPr>
          <w:rFonts w:ascii="Century Gothic" w:eastAsia="Times New Roman" w:hAnsi="Century Gothic" w:cs="Times New Roman"/>
          <w:sz w:val="20"/>
          <w:szCs w:val="20"/>
          <w:lang w:val="es-CO" w:eastAsia="es-MX"/>
        </w:rPr>
      </w:pPr>
      <w:r w:rsidRPr="00576417">
        <w:rPr>
          <w:rFonts w:ascii="Century Gothic" w:eastAsia="Times New Roman" w:hAnsi="Century Gothic" w:cs="Times New Roman"/>
          <w:sz w:val="20"/>
          <w:szCs w:val="20"/>
          <w:lang w:val="es-CO" w:eastAsia="es-MX"/>
        </w:rPr>
        <w:t xml:space="preserve">El consentimiento libre, formal e informal de los reclusos. </w:t>
      </w:r>
    </w:p>
    <w:p w14:paraId="4751A1E5" w14:textId="77777777" w:rsidR="001C6AEC" w:rsidRPr="00576417" w:rsidRDefault="001C6AEC" w:rsidP="001C6AEC">
      <w:pPr>
        <w:pStyle w:val="Prrafodelista"/>
        <w:numPr>
          <w:ilvl w:val="0"/>
          <w:numId w:val="2"/>
        </w:numPr>
        <w:jc w:val="both"/>
        <w:rPr>
          <w:rFonts w:ascii="Century Gothic" w:eastAsia="Times New Roman" w:hAnsi="Century Gothic" w:cs="Times New Roman"/>
          <w:sz w:val="20"/>
          <w:szCs w:val="20"/>
          <w:lang w:val="es-CO" w:eastAsia="es-MX"/>
        </w:rPr>
      </w:pPr>
      <w:r w:rsidRPr="00576417">
        <w:rPr>
          <w:rFonts w:ascii="Century Gothic" w:eastAsia="Times New Roman" w:hAnsi="Century Gothic" w:cs="Times New Roman"/>
          <w:sz w:val="20"/>
          <w:szCs w:val="20"/>
          <w:lang w:val="es-CO" w:eastAsia="es-MX"/>
        </w:rPr>
        <w:t xml:space="preserve">La autenticación del consentimiento de los reclusos mediante un indicador. Es decir que, si bien la relación de trabajo no es igual a la de un trabajo en libertad, se aseguren unas condiciones mínimas en cuanto al salario, la seguridad social, seguridad y salud en el trabajo. </w:t>
      </w:r>
    </w:p>
    <w:p w14:paraId="21BCAE07" w14:textId="77777777" w:rsidR="001C6AEC" w:rsidRPr="00576417" w:rsidRDefault="001C6AEC" w:rsidP="001C6AEC">
      <w:pPr>
        <w:pStyle w:val="Prrafodelista"/>
        <w:numPr>
          <w:ilvl w:val="0"/>
          <w:numId w:val="2"/>
        </w:numPr>
        <w:jc w:val="both"/>
        <w:rPr>
          <w:rFonts w:ascii="Century Gothic" w:eastAsia="Times New Roman" w:hAnsi="Century Gothic" w:cs="Times New Roman"/>
          <w:sz w:val="20"/>
          <w:szCs w:val="20"/>
          <w:lang w:val="es-CO" w:eastAsia="es-MX"/>
        </w:rPr>
      </w:pPr>
      <w:r>
        <w:rPr>
          <w:rFonts w:ascii="Century Gothic" w:eastAsia="Times New Roman" w:hAnsi="Century Gothic" w:cs="Times New Roman"/>
          <w:sz w:val="20"/>
          <w:szCs w:val="20"/>
          <w:lang w:val="es-CO" w:eastAsia="es-MX"/>
        </w:rPr>
        <w:t>En relación con el punto anterior, la r</w:t>
      </w:r>
      <w:r w:rsidRPr="00576417">
        <w:rPr>
          <w:rFonts w:ascii="Century Gothic" w:eastAsia="Times New Roman" w:hAnsi="Century Gothic" w:cs="Times New Roman"/>
          <w:sz w:val="20"/>
          <w:szCs w:val="20"/>
          <w:lang w:val="es-CO" w:eastAsia="es-MX"/>
        </w:rPr>
        <w:t>emuneraci</w:t>
      </w:r>
      <w:r w:rsidRPr="00576417">
        <w:rPr>
          <w:rFonts w:ascii="Century Gothic" w:eastAsia="Helvetica" w:hAnsi="Century Gothic" w:cs="Helvetica"/>
          <w:sz w:val="20"/>
          <w:szCs w:val="20"/>
          <w:lang w:val="es-CO" w:eastAsia="es-MX"/>
        </w:rPr>
        <w:t xml:space="preserve">ón </w:t>
      </w:r>
      <w:r>
        <w:rPr>
          <w:rFonts w:ascii="Century Gothic" w:eastAsia="Helvetica" w:hAnsi="Century Gothic" w:cs="Helvetica"/>
          <w:sz w:val="20"/>
          <w:szCs w:val="20"/>
          <w:lang w:val="es-CO" w:eastAsia="es-MX"/>
        </w:rPr>
        <w:t xml:space="preserve">justa </w:t>
      </w:r>
      <w:r w:rsidRPr="00576417">
        <w:rPr>
          <w:rFonts w:ascii="Century Gothic" w:eastAsia="Helvetica" w:hAnsi="Century Gothic" w:cs="Helvetica"/>
          <w:sz w:val="20"/>
          <w:szCs w:val="20"/>
          <w:lang w:val="es-CO" w:eastAsia="es-MX"/>
        </w:rPr>
        <w:t xml:space="preserve">y </w:t>
      </w:r>
      <w:r>
        <w:rPr>
          <w:rFonts w:ascii="Century Gothic" w:eastAsia="Helvetica" w:hAnsi="Century Gothic" w:cs="Helvetica"/>
          <w:sz w:val="20"/>
          <w:szCs w:val="20"/>
          <w:lang w:val="es-CO" w:eastAsia="es-MX"/>
        </w:rPr>
        <w:t>los beneficios, lo cual</w:t>
      </w:r>
      <w:r w:rsidRPr="00576417">
        <w:rPr>
          <w:rFonts w:ascii="Century Gothic" w:eastAsia="Helvetica" w:hAnsi="Century Gothic" w:cs="Helvetica"/>
          <w:sz w:val="20"/>
          <w:szCs w:val="20"/>
          <w:lang w:val="es-CO" w:eastAsia="es-MX"/>
        </w:rPr>
        <w:t xml:space="preserve"> implica que los reclusos tengan la posibilidad de disponer para sus gastos al interior de las prisiones, así como enviar a sus familias y tener u</w:t>
      </w:r>
      <w:r w:rsidRPr="00576417">
        <w:rPr>
          <w:rFonts w:ascii="Century Gothic" w:eastAsia="Times New Roman" w:hAnsi="Century Gothic" w:cs="Times New Roman"/>
          <w:sz w:val="20"/>
          <w:szCs w:val="20"/>
          <w:lang w:val="es-CO" w:eastAsia="es-MX"/>
        </w:rPr>
        <w:t>na capacidad de ahorro cuando est</w:t>
      </w:r>
      <w:r w:rsidRPr="00576417">
        <w:rPr>
          <w:rFonts w:ascii="Century Gothic" w:eastAsia="Helvetica" w:hAnsi="Century Gothic" w:cs="Helvetica"/>
          <w:sz w:val="20"/>
          <w:szCs w:val="20"/>
          <w:lang w:val="es-CO" w:eastAsia="es-MX"/>
        </w:rPr>
        <w:t>én en libertad.</w:t>
      </w:r>
    </w:p>
    <w:p w14:paraId="5E6D023B" w14:textId="77777777" w:rsidR="001C6AEC" w:rsidRPr="00576417" w:rsidRDefault="001C6AEC" w:rsidP="001C6AEC">
      <w:pPr>
        <w:pStyle w:val="Prrafodelista"/>
        <w:numPr>
          <w:ilvl w:val="0"/>
          <w:numId w:val="2"/>
        </w:numPr>
        <w:jc w:val="both"/>
        <w:rPr>
          <w:rFonts w:ascii="Century Gothic" w:eastAsia="Times New Roman" w:hAnsi="Century Gothic" w:cs="Times New Roman"/>
          <w:sz w:val="20"/>
          <w:szCs w:val="20"/>
          <w:lang w:val="es-CO" w:eastAsia="es-MX"/>
        </w:rPr>
      </w:pPr>
      <w:r w:rsidRPr="00576417">
        <w:rPr>
          <w:rFonts w:ascii="Century Gothic" w:eastAsia="Times New Roman" w:hAnsi="Century Gothic" w:cs="Times New Roman"/>
          <w:sz w:val="20"/>
          <w:szCs w:val="20"/>
          <w:lang w:val="es-CO" w:eastAsia="es-MX"/>
        </w:rPr>
        <w:t xml:space="preserve">La prevención de la corrupción: este parámetro surge de la necesidad de crear sistemas transparentes y responsables, frente a los actos de corrupción en pequeña escala que se identifican en los establecimientos penitenciarios, tales </w:t>
      </w:r>
      <w:r w:rsidRPr="00576417">
        <w:rPr>
          <w:rFonts w:ascii="Century Gothic" w:eastAsia="Times New Roman" w:hAnsi="Century Gothic" w:cs="Times New Roman"/>
          <w:sz w:val="20"/>
          <w:szCs w:val="20"/>
          <w:lang w:val="es-CO" w:eastAsia="es-MX"/>
        </w:rPr>
        <w:lastRenderedPageBreak/>
        <w:t>como imponer “impuestos ilegales” a la materia prima con la que trabajan los internos.</w:t>
      </w:r>
    </w:p>
    <w:p w14:paraId="16FB7A69" w14:textId="77777777" w:rsidR="001C6AEC" w:rsidRPr="00576417" w:rsidRDefault="001C6AEC" w:rsidP="001C6AEC">
      <w:pPr>
        <w:pStyle w:val="Prrafodelista"/>
        <w:ind w:left="1068"/>
        <w:jc w:val="both"/>
        <w:rPr>
          <w:rFonts w:ascii="Century Gothic" w:eastAsia="Times New Roman" w:hAnsi="Century Gothic" w:cs="Times New Roman"/>
          <w:sz w:val="20"/>
          <w:szCs w:val="20"/>
          <w:lang w:val="es-CO" w:eastAsia="es-MX"/>
        </w:rPr>
      </w:pPr>
    </w:p>
    <w:p w14:paraId="4893D3FA" w14:textId="77777777" w:rsidR="001C6AEC" w:rsidRDefault="001C6AEC" w:rsidP="001C6AEC">
      <w:pPr>
        <w:pStyle w:val="Prrafodelista"/>
        <w:jc w:val="both"/>
        <w:rPr>
          <w:rFonts w:ascii="Century Gothic" w:hAnsi="Century Gothic" w:cs="Times New Roman"/>
          <w:sz w:val="20"/>
          <w:szCs w:val="20"/>
          <w:lang w:val="es-ES"/>
        </w:rPr>
      </w:pPr>
      <w:r w:rsidRPr="00576417">
        <w:rPr>
          <w:rFonts w:ascii="Century Gothic" w:hAnsi="Century Gothic" w:cs="Times New Roman"/>
          <w:sz w:val="20"/>
          <w:szCs w:val="20"/>
          <w:lang w:val="es-ES"/>
        </w:rPr>
        <w:t>Por lo anterior, dejo observaci</w:t>
      </w:r>
      <w:r w:rsidRPr="00576417">
        <w:rPr>
          <w:rFonts w:ascii="Century Gothic" w:eastAsia="Helvetica" w:hAnsi="Century Gothic" w:cs="Helvetica"/>
          <w:sz w:val="20"/>
          <w:szCs w:val="20"/>
          <w:lang w:val="es-ES"/>
        </w:rPr>
        <w:t>ó</w:t>
      </w:r>
      <w:r w:rsidRPr="00576417">
        <w:rPr>
          <w:rFonts w:ascii="Century Gothic" w:hAnsi="Century Gothic" w:cs="Times New Roman"/>
          <w:sz w:val="20"/>
          <w:szCs w:val="20"/>
          <w:lang w:val="es-ES"/>
        </w:rPr>
        <w:t>n frente a la necesidad de que el articulado incluya el proceso de regulaci</w:t>
      </w:r>
      <w:r w:rsidRPr="00576417">
        <w:rPr>
          <w:rFonts w:ascii="Century Gothic" w:eastAsia="Helvetica" w:hAnsi="Century Gothic" w:cs="Helvetica"/>
          <w:sz w:val="20"/>
          <w:szCs w:val="20"/>
          <w:lang w:val="es-ES"/>
        </w:rPr>
        <w:t xml:space="preserve">ón de las </w:t>
      </w:r>
      <w:r w:rsidRPr="00576417">
        <w:rPr>
          <w:rFonts w:ascii="Century Gothic" w:hAnsi="Century Gothic"/>
          <w:sz w:val="20"/>
          <w:szCs w:val="20"/>
          <w:lang w:val="es-CO"/>
        </w:rPr>
        <w:t>Penitenciarias Productivas</w:t>
      </w:r>
      <w:r w:rsidRPr="00576417">
        <w:rPr>
          <w:rFonts w:ascii="Century Gothic" w:hAnsi="Century Gothic" w:cs="Times New Roman"/>
          <w:sz w:val="20"/>
          <w:szCs w:val="20"/>
          <w:lang w:val="es-ES"/>
        </w:rPr>
        <w:t xml:space="preserve"> y las entidades a cargo de esta regulaci</w:t>
      </w:r>
      <w:r w:rsidRPr="00576417">
        <w:rPr>
          <w:rFonts w:ascii="Century Gothic" w:eastAsia="Helvetica" w:hAnsi="Century Gothic" w:cs="Helvetica"/>
          <w:sz w:val="20"/>
          <w:szCs w:val="20"/>
          <w:lang w:val="es-ES"/>
        </w:rPr>
        <w:t>ón</w:t>
      </w:r>
      <w:r w:rsidRPr="00576417">
        <w:rPr>
          <w:rFonts w:ascii="Century Gothic" w:hAnsi="Century Gothic" w:cs="Times New Roman"/>
          <w:sz w:val="20"/>
          <w:szCs w:val="20"/>
          <w:lang w:val="es-ES"/>
        </w:rPr>
        <w:t xml:space="preserve">. </w:t>
      </w:r>
    </w:p>
    <w:p w14:paraId="6A3802BF" w14:textId="77777777" w:rsidR="00160538" w:rsidRDefault="00160538" w:rsidP="001C6AEC">
      <w:pPr>
        <w:pStyle w:val="Prrafodelista"/>
        <w:jc w:val="both"/>
        <w:rPr>
          <w:rFonts w:ascii="Century Gothic" w:hAnsi="Century Gothic" w:cs="Times New Roman"/>
          <w:sz w:val="20"/>
          <w:szCs w:val="20"/>
          <w:lang w:val="es-ES"/>
        </w:rPr>
      </w:pPr>
    </w:p>
    <w:p w14:paraId="01CE4CEE" w14:textId="77777777" w:rsidR="00160538" w:rsidRPr="004733FC" w:rsidRDefault="00160538" w:rsidP="00160538">
      <w:pPr>
        <w:pStyle w:val="Prrafodelista"/>
        <w:numPr>
          <w:ilvl w:val="0"/>
          <w:numId w:val="1"/>
        </w:numPr>
        <w:jc w:val="both"/>
        <w:rPr>
          <w:rFonts w:ascii="Century Gothic" w:hAnsi="Century Gothic" w:cs="Times New Roman"/>
          <w:sz w:val="20"/>
          <w:szCs w:val="20"/>
          <w:lang w:val="es-CO"/>
        </w:rPr>
      </w:pPr>
      <w:r>
        <w:rPr>
          <w:rFonts w:ascii="Century Gothic" w:hAnsi="Century Gothic" w:cs="Times New Roman"/>
          <w:sz w:val="20"/>
          <w:szCs w:val="20"/>
          <w:lang w:val="es-ES"/>
        </w:rPr>
        <w:t>Por último, en relación con el servicio de utilidad pública</w:t>
      </w:r>
      <w:r w:rsidR="00160F60">
        <w:rPr>
          <w:rFonts w:ascii="Century Gothic" w:hAnsi="Century Gothic" w:cs="Times New Roman"/>
          <w:sz w:val="20"/>
          <w:szCs w:val="20"/>
          <w:lang w:val="es-ES"/>
        </w:rPr>
        <w:t xml:space="preserve">, </w:t>
      </w:r>
      <w:r w:rsidR="00CB24BA">
        <w:rPr>
          <w:rFonts w:ascii="Century Gothic" w:hAnsi="Century Gothic" w:cs="Times New Roman"/>
          <w:sz w:val="20"/>
          <w:szCs w:val="20"/>
          <w:lang w:val="es-ES"/>
        </w:rPr>
        <w:t xml:space="preserve">el </w:t>
      </w:r>
      <w:r w:rsidR="002B2B36">
        <w:rPr>
          <w:rFonts w:ascii="Century Gothic" w:hAnsi="Century Gothic" w:cs="Times New Roman"/>
          <w:sz w:val="20"/>
          <w:szCs w:val="20"/>
          <w:lang w:val="es-ES"/>
        </w:rPr>
        <w:t xml:space="preserve">requisito número 3 </w:t>
      </w:r>
      <w:r w:rsidR="00CB24BA">
        <w:rPr>
          <w:rFonts w:ascii="Century Gothic" w:hAnsi="Century Gothic" w:cs="Times New Roman"/>
          <w:sz w:val="20"/>
          <w:szCs w:val="20"/>
          <w:lang w:val="es-ES"/>
        </w:rPr>
        <w:t>del artículo 29 de la ponencia exige</w:t>
      </w:r>
      <w:r w:rsidR="001614B9">
        <w:rPr>
          <w:rFonts w:ascii="Century Gothic" w:hAnsi="Century Gothic" w:cs="Times New Roman"/>
          <w:sz w:val="20"/>
          <w:szCs w:val="20"/>
          <w:lang w:val="es-ES"/>
        </w:rPr>
        <w:t>, para conceder el servicio de utilidad pública,</w:t>
      </w:r>
      <w:r w:rsidR="00CB24BA">
        <w:rPr>
          <w:rFonts w:ascii="Century Gothic" w:hAnsi="Century Gothic" w:cs="Times New Roman"/>
          <w:sz w:val="20"/>
          <w:szCs w:val="20"/>
          <w:lang w:val="es-ES"/>
        </w:rPr>
        <w:t xml:space="preserve"> </w:t>
      </w:r>
      <w:r w:rsidR="002B2B36">
        <w:rPr>
          <w:rFonts w:ascii="Century Gothic" w:hAnsi="Century Gothic" w:cs="Times New Roman"/>
          <w:sz w:val="20"/>
          <w:szCs w:val="20"/>
          <w:lang w:val="es-ES"/>
        </w:rPr>
        <w:t>que el juez examine, entre otras, el perfil psicosocial del condenado y su comportamiento a</w:t>
      </w:r>
      <w:r w:rsidR="00CB24BA">
        <w:rPr>
          <w:rFonts w:ascii="Century Gothic" w:hAnsi="Century Gothic" w:cs="Times New Roman"/>
          <w:sz w:val="20"/>
          <w:szCs w:val="20"/>
          <w:lang w:val="es-ES"/>
        </w:rPr>
        <w:t xml:space="preserve">nterior y posterior al delito. Al respecto, se ha recomendado por expertos penales dejar el menor margen de discrecionalidad </w:t>
      </w:r>
      <w:r w:rsidR="001614B9">
        <w:rPr>
          <w:rFonts w:ascii="Century Gothic" w:hAnsi="Century Gothic" w:cs="Times New Roman"/>
          <w:sz w:val="20"/>
          <w:szCs w:val="20"/>
          <w:lang w:val="es-ES"/>
        </w:rPr>
        <w:t>y subjetivismo respecto a los requisitos para conceder la pena sustitutiva. Por lo tanto, en mi opinión este criterio debería ser eliminado del artículo.</w:t>
      </w:r>
    </w:p>
    <w:p w14:paraId="6269FD62" w14:textId="77777777" w:rsidR="001C6AEC" w:rsidRPr="00576417" w:rsidRDefault="001C6AEC" w:rsidP="001C6AEC">
      <w:pPr>
        <w:jc w:val="both"/>
        <w:rPr>
          <w:rFonts w:ascii="Century Gothic" w:hAnsi="Century Gothic" w:cs="Times New Roman"/>
          <w:sz w:val="20"/>
          <w:szCs w:val="20"/>
          <w:lang w:val="es-CO"/>
        </w:rPr>
      </w:pPr>
    </w:p>
    <w:p w14:paraId="172A77EA" w14:textId="77777777" w:rsidR="001C6AEC" w:rsidRPr="00576417" w:rsidRDefault="001C6AEC" w:rsidP="001C6AEC">
      <w:pPr>
        <w:jc w:val="both"/>
        <w:rPr>
          <w:rFonts w:ascii="Century Gothic" w:hAnsi="Century Gothic" w:cs="Times New Roman"/>
          <w:sz w:val="20"/>
          <w:szCs w:val="20"/>
          <w:lang w:val="es-CO"/>
        </w:rPr>
      </w:pPr>
      <w:r w:rsidRPr="00576417">
        <w:rPr>
          <w:rFonts w:ascii="Century Gothic" w:hAnsi="Century Gothic" w:cs="Times New Roman"/>
          <w:sz w:val="20"/>
          <w:szCs w:val="20"/>
          <w:lang w:val="es-CO"/>
        </w:rPr>
        <w:t xml:space="preserve">Cordialmente, </w:t>
      </w:r>
    </w:p>
    <w:p w14:paraId="53471849" w14:textId="29A9288D" w:rsidR="001C6AEC" w:rsidRDefault="001C6AEC" w:rsidP="001C6AEC">
      <w:pPr>
        <w:shd w:val="clear" w:color="auto" w:fill="FFFFFF"/>
        <w:jc w:val="both"/>
        <w:rPr>
          <w:rFonts w:ascii="Century Gothic" w:eastAsia="Calibri" w:hAnsi="Century Gothic" w:cs="Arial"/>
          <w:sz w:val="20"/>
          <w:szCs w:val="20"/>
        </w:rPr>
      </w:pPr>
    </w:p>
    <w:p w14:paraId="697B7EE9" w14:textId="620D1F99" w:rsidR="001C6AEC" w:rsidRDefault="001C6AEC" w:rsidP="001C6AEC">
      <w:pPr>
        <w:shd w:val="clear" w:color="auto" w:fill="FFFFFF"/>
        <w:jc w:val="both"/>
        <w:rPr>
          <w:rFonts w:ascii="Century Gothic" w:eastAsia="Calibri" w:hAnsi="Century Gothic" w:cs="Arial"/>
          <w:sz w:val="20"/>
          <w:szCs w:val="20"/>
        </w:rPr>
      </w:pPr>
      <w:bookmarkStart w:id="0" w:name="_GoBack"/>
      <w:bookmarkEnd w:id="0"/>
    </w:p>
    <w:p w14:paraId="41C09B0B" w14:textId="4B7E0BE2" w:rsidR="001C6AEC" w:rsidRPr="00576417" w:rsidRDefault="001C6AEC" w:rsidP="001C6AEC">
      <w:pPr>
        <w:shd w:val="clear" w:color="auto" w:fill="FFFFFF"/>
        <w:jc w:val="both"/>
        <w:rPr>
          <w:rFonts w:ascii="Century Gothic" w:eastAsia="Calibri" w:hAnsi="Century Gothic" w:cs="Arial"/>
          <w:sz w:val="20"/>
          <w:szCs w:val="20"/>
        </w:rPr>
      </w:pPr>
    </w:p>
    <w:p w14:paraId="3D49C071" w14:textId="4AED36BE" w:rsidR="00ED096D" w:rsidRDefault="00ED096D" w:rsidP="001C6AEC">
      <w:pPr>
        <w:shd w:val="clear" w:color="auto" w:fill="FFFFFF"/>
        <w:jc w:val="both"/>
        <w:rPr>
          <w:rFonts w:ascii="Century Gothic" w:eastAsia="Calibri" w:hAnsi="Century Gothic" w:cs="Arial"/>
          <w:b/>
          <w:sz w:val="20"/>
          <w:szCs w:val="20"/>
        </w:rPr>
      </w:pPr>
    </w:p>
    <w:p w14:paraId="3404B13B" w14:textId="16713B0D" w:rsidR="00ED096D" w:rsidRDefault="00ED096D" w:rsidP="001C6AEC">
      <w:pPr>
        <w:shd w:val="clear" w:color="auto" w:fill="FFFFFF"/>
        <w:jc w:val="both"/>
        <w:rPr>
          <w:rFonts w:ascii="Century Gothic" w:eastAsia="Calibri" w:hAnsi="Century Gothic" w:cs="Arial"/>
          <w:b/>
          <w:sz w:val="20"/>
          <w:szCs w:val="20"/>
        </w:rPr>
      </w:pPr>
    </w:p>
    <w:p w14:paraId="1508CC24" w14:textId="5168940E" w:rsidR="001C6AEC" w:rsidRPr="00ED096D" w:rsidRDefault="001C6AEC" w:rsidP="001C6AEC">
      <w:pPr>
        <w:shd w:val="clear" w:color="auto" w:fill="FFFFFF"/>
        <w:jc w:val="both"/>
        <w:rPr>
          <w:rFonts w:ascii="Century Gothic" w:eastAsia="Calibri" w:hAnsi="Century Gothic" w:cs="Arial"/>
          <w:b/>
          <w:sz w:val="20"/>
          <w:szCs w:val="20"/>
        </w:rPr>
      </w:pPr>
      <w:r w:rsidRPr="00ED096D">
        <w:rPr>
          <w:rFonts w:ascii="Century Gothic" w:eastAsia="Calibri" w:hAnsi="Century Gothic" w:cs="Arial"/>
          <w:b/>
          <w:sz w:val="20"/>
          <w:szCs w:val="20"/>
        </w:rPr>
        <w:t xml:space="preserve">Juanita </w:t>
      </w:r>
      <w:proofErr w:type="spellStart"/>
      <w:r w:rsidRPr="00ED096D">
        <w:rPr>
          <w:rFonts w:ascii="Century Gothic" w:eastAsia="Calibri" w:hAnsi="Century Gothic" w:cs="Arial"/>
          <w:b/>
          <w:sz w:val="20"/>
          <w:szCs w:val="20"/>
        </w:rPr>
        <w:t>Goebertus</w:t>
      </w:r>
      <w:proofErr w:type="spellEnd"/>
      <w:r w:rsidRPr="00ED096D">
        <w:rPr>
          <w:rFonts w:ascii="Century Gothic" w:eastAsia="Calibri" w:hAnsi="Century Gothic" w:cs="Arial"/>
          <w:b/>
          <w:sz w:val="20"/>
          <w:szCs w:val="20"/>
        </w:rPr>
        <w:t xml:space="preserve"> Estrada</w:t>
      </w:r>
    </w:p>
    <w:p w14:paraId="0D8C3E13" w14:textId="77777777" w:rsidR="001C6AEC" w:rsidRPr="00ED096D" w:rsidRDefault="001C6AEC" w:rsidP="001C6AEC">
      <w:pPr>
        <w:shd w:val="clear" w:color="auto" w:fill="FFFFFF"/>
        <w:jc w:val="both"/>
        <w:rPr>
          <w:rFonts w:ascii="Century Gothic" w:eastAsia="Calibri" w:hAnsi="Century Gothic" w:cs="Arial"/>
          <w:b/>
          <w:sz w:val="20"/>
          <w:szCs w:val="20"/>
        </w:rPr>
      </w:pPr>
      <w:r w:rsidRPr="00ED096D">
        <w:rPr>
          <w:rFonts w:ascii="Century Gothic" w:eastAsia="Calibri" w:hAnsi="Century Gothic" w:cs="Arial"/>
          <w:b/>
          <w:sz w:val="20"/>
          <w:szCs w:val="20"/>
        </w:rPr>
        <w:t>Representante a la Cámara</w:t>
      </w:r>
    </w:p>
    <w:p w14:paraId="58360CD5" w14:textId="77777777" w:rsidR="00505AC0" w:rsidRPr="001C6AEC" w:rsidRDefault="00505AC0" w:rsidP="001C6AEC"/>
    <w:sectPr w:rsidR="00505AC0" w:rsidRPr="001C6AEC" w:rsidSect="005A028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DE231" w14:textId="77777777" w:rsidR="00403783" w:rsidRDefault="00403783" w:rsidP="00874A00">
      <w:r>
        <w:separator/>
      </w:r>
    </w:p>
  </w:endnote>
  <w:endnote w:type="continuationSeparator" w:id="0">
    <w:p w14:paraId="6707A00E" w14:textId="77777777" w:rsidR="00403783" w:rsidRDefault="00403783"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7721" w14:textId="77777777" w:rsidR="00E93C23" w:rsidRDefault="00E93C23">
    <w:pPr>
      <w:pStyle w:val="Piedepgina"/>
    </w:pPr>
  </w:p>
  <w:p w14:paraId="7DB0FF42" w14:textId="77777777" w:rsidR="00E93C23" w:rsidRPr="00F80A9D" w:rsidRDefault="00E93C23" w:rsidP="00874A00">
    <w:pPr>
      <w:pStyle w:val="Piedepgina"/>
      <w:jc w:val="center"/>
      <w:rPr>
        <w:rFonts w:ascii="Verdana" w:hAnsi="Verdana"/>
        <w:color w:val="126311"/>
        <w:sz w:val="20"/>
        <w:szCs w:val="20"/>
      </w:rPr>
    </w:pPr>
    <w:r w:rsidRPr="00F80A9D">
      <w:rPr>
        <w:rFonts w:ascii="Verdana" w:hAnsi="Verdana"/>
        <w:color w:val="126311"/>
        <w:sz w:val="20"/>
        <w:szCs w:val="20"/>
      </w:rPr>
      <w:t>Carrera 7 # 8-68, Edificio Nuevo del Congreso</w:t>
    </w:r>
  </w:p>
  <w:p w14:paraId="0A3D71C1" w14:textId="77777777" w:rsidR="00E93C23" w:rsidRPr="00F80A9D" w:rsidRDefault="00E93C23" w:rsidP="00874A00">
    <w:pPr>
      <w:pStyle w:val="Piedepgina"/>
      <w:jc w:val="center"/>
      <w:rPr>
        <w:rFonts w:ascii="Verdana" w:hAnsi="Verdana"/>
        <w:color w:val="126311"/>
        <w:sz w:val="20"/>
        <w:szCs w:val="20"/>
      </w:rPr>
    </w:pPr>
    <w:r w:rsidRPr="00F80A9D">
      <w:rPr>
        <w:rFonts w:ascii="Verdana" w:hAnsi="Verdana"/>
        <w:color w:val="126311"/>
        <w:sz w:val="20"/>
        <w:szCs w:val="20"/>
      </w:rPr>
      <w:t>Oficinas 527B- 537B</w:t>
    </w:r>
  </w:p>
  <w:p w14:paraId="7241A671" w14:textId="77777777" w:rsidR="00E93C23" w:rsidRDefault="00E93C23" w:rsidP="00874A00">
    <w:pPr>
      <w:pStyle w:val="Piedepgina"/>
      <w:jc w:val="center"/>
      <w:rPr>
        <w:rFonts w:ascii="Verdana" w:hAnsi="Verdana"/>
        <w:color w:val="126311"/>
        <w:sz w:val="20"/>
        <w:szCs w:val="20"/>
      </w:rPr>
    </w:pPr>
    <w:r w:rsidRPr="00F80A9D">
      <w:rPr>
        <w:rFonts w:ascii="Verdana" w:hAnsi="Verdana"/>
        <w:color w:val="126311"/>
        <w:sz w:val="20"/>
        <w:szCs w:val="20"/>
      </w:rPr>
      <w:t>Teléfono: 4325100 - Extensiones: 3809- 3810- 3811</w:t>
    </w:r>
  </w:p>
  <w:p w14:paraId="5B9B3921" w14:textId="77777777" w:rsidR="00E93C23" w:rsidRPr="00F80A9D" w:rsidRDefault="00E93C23" w:rsidP="00874A00">
    <w:pPr>
      <w:pStyle w:val="Piedepgina"/>
      <w:jc w:val="center"/>
      <w:rPr>
        <w:rFonts w:ascii="Verdana" w:hAnsi="Verdana"/>
        <w:color w:val="126311"/>
        <w:sz w:val="20"/>
        <w:szCs w:val="20"/>
      </w:rPr>
    </w:pPr>
    <w:r>
      <w:rPr>
        <w:rFonts w:ascii="Verdana" w:hAnsi="Verdana"/>
        <w:color w:val="126311"/>
        <w:sz w:val="20"/>
        <w:szCs w:val="20"/>
      </w:rPr>
      <w:t>juanitag@juanitaenelcongreso.com</w:t>
    </w:r>
  </w:p>
  <w:p w14:paraId="6CEB9F65" w14:textId="77777777" w:rsidR="00E93C23" w:rsidRPr="00F80A9D" w:rsidRDefault="00E93C23" w:rsidP="00874A00">
    <w:pPr>
      <w:pStyle w:val="Piedepgina"/>
      <w:jc w:val="center"/>
      <w:rPr>
        <w:rFonts w:ascii="Verdana" w:hAnsi="Verdana"/>
        <w:color w:val="126311"/>
        <w:sz w:val="20"/>
        <w:szCs w:val="20"/>
      </w:rPr>
    </w:pPr>
    <w:r w:rsidRPr="00F80A9D">
      <w:rPr>
        <w:rFonts w:ascii="Verdana" w:hAnsi="Verdana"/>
        <w:color w:val="126311"/>
        <w:sz w:val="20"/>
        <w:szCs w:val="20"/>
      </w:rPr>
      <w:t>www.juanitaenelcongreso.com</w:t>
    </w:r>
  </w:p>
  <w:p w14:paraId="264EE1ED" w14:textId="77777777" w:rsidR="00E93C23" w:rsidRDefault="00E93C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AE75C" w14:textId="77777777" w:rsidR="00403783" w:rsidRDefault="00403783" w:rsidP="00874A00">
      <w:r>
        <w:separator/>
      </w:r>
    </w:p>
  </w:footnote>
  <w:footnote w:type="continuationSeparator" w:id="0">
    <w:p w14:paraId="3694D793" w14:textId="77777777" w:rsidR="00403783" w:rsidRDefault="00403783" w:rsidP="0087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DBE1" w14:textId="77777777" w:rsidR="00E93C23" w:rsidRDefault="00E93C23" w:rsidP="000C2FBC">
    <w:pPr>
      <w:pStyle w:val="Encabezado"/>
      <w:tabs>
        <w:tab w:val="clear" w:pos="4252"/>
        <w:tab w:val="clear" w:pos="8504"/>
        <w:tab w:val="center" w:pos="4419"/>
      </w:tabs>
    </w:pPr>
    <w:r>
      <w:rPr>
        <w:noProof/>
        <w:lang w:eastAsia="es-ES_tradnl"/>
      </w:rPr>
      <w:drawing>
        <wp:anchor distT="0" distB="0" distL="114300" distR="114300" simplePos="0" relativeHeight="251658240" behindDoc="0" locked="0" layoutInCell="1" allowOverlap="1" wp14:anchorId="1ED1DA1C" wp14:editId="73A92B80">
          <wp:simplePos x="0" y="0"/>
          <wp:positionH relativeFrom="column">
            <wp:posOffset>3657600</wp:posOffset>
          </wp:positionH>
          <wp:positionV relativeFrom="paragraph">
            <wp:posOffset>-121285</wp:posOffset>
          </wp:positionV>
          <wp:extent cx="2178050" cy="10890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olor.png"/>
                  <pic:cNvPicPr/>
                </pic:nvPicPr>
                <pic:blipFill>
                  <a:blip r:embed="rId1">
                    <a:extLst>
                      <a:ext uri="{28A0092B-C50C-407E-A947-70E740481C1C}">
                        <a14:useLocalDpi xmlns:a14="http://schemas.microsoft.com/office/drawing/2010/main" val="0"/>
                      </a:ext>
                    </a:extLst>
                  </a:blip>
                  <a:stretch>
                    <a:fillRect/>
                  </a:stretch>
                </pic:blipFill>
                <pic:spPr>
                  <a:xfrm>
                    <a:off x="0" y="0"/>
                    <a:ext cx="2178050" cy="1089025"/>
                  </a:xfrm>
                  <a:prstGeom prst="rect">
                    <a:avLst/>
                  </a:prstGeom>
                </pic:spPr>
              </pic:pic>
            </a:graphicData>
          </a:graphic>
          <wp14:sizeRelH relativeFrom="page">
            <wp14:pctWidth>0</wp14:pctWidth>
          </wp14:sizeRelH>
          <wp14:sizeRelV relativeFrom="page">
            <wp14:pctHeight>0</wp14:pctHeight>
          </wp14:sizeRelV>
        </wp:anchor>
      </w:drawing>
    </w:r>
    <w:r>
      <w:tab/>
    </w:r>
  </w:p>
  <w:p w14:paraId="37A607A1" w14:textId="77777777" w:rsidR="00E93C23" w:rsidRDefault="00E93C23" w:rsidP="000C2FBC">
    <w:pPr>
      <w:pStyle w:val="Encabezado"/>
      <w:tabs>
        <w:tab w:val="clear" w:pos="4252"/>
        <w:tab w:val="clear" w:pos="8504"/>
        <w:tab w:val="center" w:pos="4419"/>
      </w:tabs>
    </w:pPr>
  </w:p>
  <w:p w14:paraId="777F7600" w14:textId="77777777" w:rsidR="00E93C23" w:rsidRDefault="00E93C23" w:rsidP="000C2FBC">
    <w:pPr>
      <w:pStyle w:val="Encabezado"/>
      <w:tabs>
        <w:tab w:val="clear" w:pos="4252"/>
        <w:tab w:val="clear" w:pos="8504"/>
        <w:tab w:val="center" w:pos="4419"/>
      </w:tabs>
    </w:pPr>
  </w:p>
  <w:p w14:paraId="6FDEE3AB" w14:textId="77777777" w:rsidR="00E93C23" w:rsidRDefault="00E93C23" w:rsidP="000C2FBC">
    <w:pPr>
      <w:pStyle w:val="Encabezado"/>
      <w:tabs>
        <w:tab w:val="clear" w:pos="4252"/>
        <w:tab w:val="clear" w:pos="8504"/>
        <w:tab w:val="center" w:pos="4419"/>
      </w:tabs>
    </w:pPr>
  </w:p>
  <w:p w14:paraId="54D1191F" w14:textId="77777777" w:rsidR="00E93C23" w:rsidRDefault="00E93C23" w:rsidP="000C2FBC">
    <w:pPr>
      <w:pStyle w:val="Encabezado"/>
      <w:tabs>
        <w:tab w:val="clear" w:pos="4252"/>
        <w:tab w:val="clear" w:pos="8504"/>
        <w:tab w:val="center" w:pos="4419"/>
      </w:tabs>
    </w:pPr>
  </w:p>
  <w:p w14:paraId="74BD99CB" w14:textId="77777777" w:rsidR="00E93C23" w:rsidRDefault="00E93C23" w:rsidP="000C2FBC">
    <w:pPr>
      <w:pStyle w:val="Encabezado"/>
      <w:tabs>
        <w:tab w:val="clear" w:pos="4252"/>
        <w:tab w:val="clear" w:pos="8504"/>
        <w:tab w:val="center" w:pos="44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172B8"/>
    <w:multiLevelType w:val="hybridMultilevel"/>
    <w:tmpl w:val="5790C9F0"/>
    <w:lvl w:ilvl="0" w:tplc="3D7653D4">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75477C4F"/>
    <w:multiLevelType w:val="hybridMultilevel"/>
    <w:tmpl w:val="55588560"/>
    <w:lvl w:ilvl="0" w:tplc="261685A2">
      <w:start w:val="1"/>
      <w:numFmt w:val="decimal"/>
      <w:lvlText w:val="%1."/>
      <w:lvlJc w:val="left"/>
      <w:pPr>
        <w:ind w:left="720" w:hanging="360"/>
      </w:pPr>
      <w:rPr>
        <w:rFonts w:ascii="Century Gothic" w:eastAsia="Calibri" w:hAnsi="Century Gothic"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C57"/>
    <w:rsid w:val="000C2FBC"/>
    <w:rsid w:val="00160538"/>
    <w:rsid w:val="00160F60"/>
    <w:rsid w:val="001614B9"/>
    <w:rsid w:val="001A1E1F"/>
    <w:rsid w:val="001C6AEC"/>
    <w:rsid w:val="002B2B36"/>
    <w:rsid w:val="00340A2E"/>
    <w:rsid w:val="003B1E66"/>
    <w:rsid w:val="00403783"/>
    <w:rsid w:val="00505AC0"/>
    <w:rsid w:val="005A0286"/>
    <w:rsid w:val="00656103"/>
    <w:rsid w:val="00874A00"/>
    <w:rsid w:val="00980C57"/>
    <w:rsid w:val="00982E4B"/>
    <w:rsid w:val="00BA5D4A"/>
    <w:rsid w:val="00CB24BA"/>
    <w:rsid w:val="00D41FC6"/>
    <w:rsid w:val="00D43D10"/>
    <w:rsid w:val="00DA25F9"/>
    <w:rsid w:val="00E93C23"/>
    <w:rsid w:val="00ED096D"/>
    <w:rsid w:val="00F80A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CB49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Prrafodelista">
    <w:name w:val="List Paragraph"/>
    <w:basedOn w:val="Normal"/>
    <w:uiPriority w:val="34"/>
    <w:qFormat/>
    <w:rsid w:val="001A1E1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868">
      <w:bodyDiv w:val="1"/>
      <w:marLeft w:val="0"/>
      <w:marRight w:val="0"/>
      <w:marTop w:val="0"/>
      <w:marBottom w:val="0"/>
      <w:divBdr>
        <w:top w:val="none" w:sz="0" w:space="0" w:color="auto"/>
        <w:left w:val="none" w:sz="0" w:space="0" w:color="auto"/>
        <w:bottom w:val="none" w:sz="0" w:space="0" w:color="auto"/>
        <w:right w:val="none" w:sz="0" w:space="0" w:color="auto"/>
      </w:divBdr>
    </w:div>
    <w:div w:id="1457066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Triana</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Johana moreno</cp:lastModifiedBy>
  <cp:revision>2</cp:revision>
  <cp:lastPrinted>2022-05-20T13:58:00Z</cp:lastPrinted>
  <dcterms:created xsi:type="dcterms:W3CDTF">2022-05-13T03:12:00Z</dcterms:created>
  <dcterms:modified xsi:type="dcterms:W3CDTF">2022-05-20T13:58:00Z</dcterms:modified>
</cp:coreProperties>
</file>